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C8" w:rsidRPr="00D96322" w:rsidRDefault="00D96322" w:rsidP="00D96322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96322">
        <w:rPr>
          <w:rFonts w:ascii="Times New Roman" w:hAnsi="Times New Roman" w:cs="Times New Roman"/>
          <w:b/>
          <w:bCs/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0164D6" wp14:editId="23865E4E">
                <wp:simplePos x="0" y="0"/>
                <wp:positionH relativeFrom="column">
                  <wp:posOffset>1251585</wp:posOffset>
                </wp:positionH>
                <wp:positionV relativeFrom="paragraph">
                  <wp:posOffset>880836</wp:posOffset>
                </wp:positionV>
                <wp:extent cx="3453492" cy="898071"/>
                <wp:effectExtent l="0" t="0" r="13970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492" cy="8980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98.55pt;margin-top:69.35pt;width:271.95pt;height:7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4B4CC8" w:rsidRPr="00D96322">
        <w:rPr>
          <w:rFonts w:ascii="Times New Roman" w:hAnsi="Times New Roman" w:cs="Times New Roman"/>
          <w:b/>
          <w:bCs/>
          <w:noProof/>
          <w:color w:val="FFFFFF" w:themeColor="background1"/>
          <w:lang w:bidi="ar-SA"/>
        </w:rPr>
        <w:drawing>
          <wp:anchor distT="0" distB="0" distL="114300" distR="114300" simplePos="0" relativeHeight="251659264" behindDoc="0" locked="0" layoutInCell="1" allowOverlap="1" wp14:anchorId="4D20F0E7" wp14:editId="03C6BE8A">
            <wp:simplePos x="0" y="0"/>
            <wp:positionH relativeFrom="column">
              <wp:posOffset>-92710</wp:posOffset>
            </wp:positionH>
            <wp:positionV relativeFrom="paragraph">
              <wp:posOffset>-312420</wp:posOffset>
            </wp:positionV>
            <wp:extent cx="6377940" cy="1325880"/>
            <wp:effectExtent l="0" t="0" r="3810" b="7620"/>
            <wp:wrapSquare wrapText="bothSides"/>
            <wp:docPr id="2" name="Picture 2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CC8" w:rsidRPr="00D9632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Program: B.Sc. B.Ed.</w:t>
      </w:r>
    </w:p>
    <w:p w:rsidR="00D96322" w:rsidRPr="00D96322" w:rsidRDefault="004B4CC8" w:rsidP="00D96322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9632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Program Learning Outcome</w:t>
      </w:r>
    </w:p>
    <w:p w:rsidR="00D96322" w:rsidRDefault="00D96322" w:rsidP="00D9632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B4CC8" w:rsidRPr="00AD4FE5" w:rsidRDefault="004B4CC8" w:rsidP="00D9632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FE5">
        <w:rPr>
          <w:rFonts w:ascii="Times New Roman" w:eastAsia="Times New Roman" w:hAnsi="Times New Roman" w:cs="Times New Roman"/>
          <w:b/>
          <w:bCs/>
          <w:color w:val="282829"/>
          <w:sz w:val="24"/>
          <w:szCs w:val="24"/>
          <w:lang w:bidi="ar-SA"/>
        </w:rPr>
        <w:t>B.Sc.B.Ed</w:t>
      </w:r>
      <w:proofErr w:type="spellEnd"/>
      <w:r w:rsidRPr="00AD4FE5">
        <w:rPr>
          <w:rFonts w:ascii="Times New Roman" w:eastAsia="Times New Roman" w:hAnsi="Times New Roman" w:cs="Times New Roman"/>
          <w:b/>
          <w:bCs/>
          <w:color w:val="282829"/>
          <w:sz w:val="24"/>
          <w:szCs w:val="24"/>
          <w:lang w:bidi="ar-SA"/>
        </w:rPr>
        <w:t xml:space="preserve"> (Integrated Bachelor of Science - Bachelor of Education) </w:t>
      </w:r>
      <w:r w:rsidRPr="00AD4FE5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is a teacher training program. Candidates, who complete this course, are qualified to teach at secondary and senior secondary schools in the Indian schooling system and to acquire a job, they should pass relevant aptitude tests. B.Sc. B.Ed. the course has been created remembering the requirements of 12th pass students with science subjects. B.Ed. in its independent </w:t>
      </w:r>
      <w:proofErr w:type="gramStart"/>
      <w:r w:rsidRPr="00AD4FE5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form,</w:t>
      </w:r>
      <w:proofErr w:type="gramEnd"/>
      <w:r w:rsidRPr="00AD4FE5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can be pursued only after completing graduation.</w:t>
      </w:r>
      <w:r w:rsidRPr="00AD4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4CC8" w:rsidRPr="00AD4FE5" w:rsidRDefault="004B4CC8" w:rsidP="00D96322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AD4FE5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A student can pursue a single teacher training course directly after class 12th with science subjects or can apply separately for a teacher training course after graduation.</w:t>
      </w:r>
    </w:p>
    <w:p w:rsidR="004B4CC8" w:rsidRPr="00AD4FE5" w:rsidRDefault="004B4CC8" w:rsidP="00D96322">
      <w:pPr>
        <w:shd w:val="clear" w:color="auto" w:fill="FFFFFF"/>
        <w:tabs>
          <w:tab w:val="left" w:pos="540"/>
        </w:tabs>
        <w:spacing w:after="0" w:line="360" w:lineRule="auto"/>
        <w:ind w:left="540"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</w:p>
    <w:p w:rsidR="004B4CC8" w:rsidRPr="009E6A52" w:rsidRDefault="009E6A52" w:rsidP="00D9632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</w:t>
      </w:r>
      <w:r w:rsidR="004B4CC8" w:rsidRPr="009E6A5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The course comprises of B.Sc. program just as B.Ed. program. Both the courses are joined to frame an integrated course. Hence, students won’t have to apply independently for B.Ed.</w:t>
      </w:r>
    </w:p>
    <w:p w:rsidR="004B4CC8" w:rsidRPr="00AD4FE5" w:rsidRDefault="004B4CC8" w:rsidP="00D96322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right="480" w:hanging="27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</w:p>
    <w:p w:rsidR="009E6A52" w:rsidRDefault="009E6A52" w:rsidP="00D9632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 </w:t>
      </w:r>
      <w:r w:rsidR="004B4CC8" w:rsidRPr="009E6A5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The </w:t>
      </w:r>
      <w:r w:rsidR="004B4CC8" w:rsidRPr="009E6A52">
        <w:rPr>
          <w:rFonts w:ascii="Times New Roman" w:eastAsia="Times New Roman" w:hAnsi="Times New Roman" w:cs="Times New Roman"/>
          <w:b/>
          <w:bCs/>
          <w:color w:val="282829"/>
          <w:sz w:val="24"/>
          <w:szCs w:val="24"/>
          <w:lang w:bidi="ar-SA"/>
        </w:rPr>
        <w:t xml:space="preserve">integrated </w:t>
      </w:r>
      <w:proofErr w:type="spellStart"/>
      <w:r w:rsidR="004B4CC8" w:rsidRPr="009E6A52">
        <w:rPr>
          <w:rFonts w:ascii="Times New Roman" w:eastAsia="Times New Roman" w:hAnsi="Times New Roman" w:cs="Times New Roman"/>
          <w:b/>
          <w:bCs/>
          <w:color w:val="282829"/>
          <w:sz w:val="24"/>
          <w:szCs w:val="24"/>
          <w:lang w:bidi="ar-SA"/>
        </w:rPr>
        <w:t>B.Sc.B.Ed</w:t>
      </w:r>
      <w:proofErr w:type="spellEnd"/>
      <w:r w:rsidR="004B4CC8" w:rsidRPr="009E6A5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 course continues for a time of 4 years only. The incorporated program is a double degree in nature. Toward the completion of the course, graduates will be granted two degrees – A bachelor’s degree (selected by the student) and B.Ed. degree. Obtaining 2 degrees within 4 years is an excellent arrangement.</w:t>
      </w:r>
    </w:p>
    <w:p w:rsidR="009E6A52" w:rsidRPr="009E6A52" w:rsidRDefault="009E6A52" w:rsidP="00D96322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</w:p>
    <w:p w:rsidR="004B4CC8" w:rsidRPr="009E6A52" w:rsidRDefault="009E6A52" w:rsidP="00D9632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  </w:t>
      </w:r>
      <w:r w:rsidR="004B4CC8" w:rsidRPr="009E6A5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Along with the advantage of saving 1 year, it will assist one with saving money likewise as the fee of each college increases each year and if one takes admission in B.Ed. after 3 years then the expense for the same will be moderately high then the expense of B.Ed. integrated.</w:t>
      </w:r>
    </w:p>
    <w:p w:rsidR="00AD4FE5" w:rsidRPr="00AD4FE5" w:rsidRDefault="004B4CC8" w:rsidP="00D96322">
      <w:pPr>
        <w:shd w:val="clear" w:color="auto" w:fill="FFFFFF"/>
        <w:tabs>
          <w:tab w:val="left" w:pos="540"/>
        </w:tabs>
        <w:spacing w:after="0" w:line="240" w:lineRule="auto"/>
        <w:ind w:left="450" w:right="480"/>
        <w:jc w:val="both"/>
        <w:rPr>
          <w:rFonts w:ascii="Times New Roman" w:eastAsia="Times New Roman" w:hAnsi="Times New Roman" w:cs="Times New Roman"/>
          <w:color w:val="282829"/>
          <w:sz w:val="28"/>
          <w:szCs w:val="28"/>
          <w:lang w:bidi="ar-SA"/>
        </w:rPr>
      </w:pPr>
      <w:r w:rsidRPr="004B4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D4FE5" w:rsidRPr="00AD4FE5" w:rsidRDefault="00B87F22" w:rsidP="00D96322">
      <w:pPr>
        <w:jc w:val="both"/>
        <w:rPr>
          <w:rFonts w:ascii="Times New Roman" w:eastAsia="Times New Roman" w:hAnsi="Times New Roman" w:cs="Times New Roman"/>
          <w:b/>
          <w:color w:val="282829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282829"/>
          <w:sz w:val="24"/>
          <w:szCs w:val="24"/>
          <w:lang w:bidi="ar-SA"/>
        </w:rPr>
        <w:t xml:space="preserve">   </w:t>
      </w:r>
      <w:r w:rsidR="00AD4FE5" w:rsidRPr="00AD4FE5">
        <w:rPr>
          <w:rFonts w:ascii="Times New Roman" w:eastAsia="Times New Roman" w:hAnsi="Times New Roman" w:cs="Times New Roman"/>
          <w:b/>
          <w:color w:val="282829"/>
          <w:sz w:val="24"/>
          <w:szCs w:val="24"/>
          <w:lang w:bidi="ar-SA"/>
        </w:rPr>
        <w:t>After the completion of this program student teachers will be able to:</w:t>
      </w:r>
    </w:p>
    <w:p w:rsidR="009E6A52" w:rsidRPr="00473122" w:rsidRDefault="00AD4FE5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After </w:t>
      </w:r>
      <w:r w:rsidR="004B4CC8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completing B.Sc.</w:t>
      </w: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</w:t>
      </w:r>
      <w:r w:rsidR="004B4CC8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B.Ed. Degree, students can get employed in nonscientific sectors in addition to scientific sectors. They can also get employed in forestry, horticulture, research laboratories, and government, corporate.</w:t>
      </w:r>
    </w:p>
    <w:p w:rsidR="009E6A52" w:rsidRPr="00473122" w:rsidRDefault="004B4CC8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This course forms the basis of Science and education for coherent understanding of the academic field to pursue multi and inter-disciplinary science careers in future. </w:t>
      </w:r>
      <w:r w:rsidR="009E6A52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 </w:t>
      </w:r>
    </w:p>
    <w:p w:rsidR="009E6A52" w:rsidRPr="00473122" w:rsidRDefault="00D91F3E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These subject areas include Physics, Chemistry, and Mathematics, Botany and Zoology &amp; E</w:t>
      </w:r>
      <w:r w:rsidR="004B4CC8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ducation as well.</w:t>
      </w:r>
    </w:p>
    <w:p w:rsidR="009E6A52" w:rsidRPr="00473122" w:rsidRDefault="004B4CC8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Able to plan execute experiments or investigations, analyze and interpret data information collected using appropriate methods.</w:t>
      </w:r>
    </w:p>
    <w:p w:rsidR="009E6A52" w:rsidRPr="00473122" w:rsidRDefault="004B4CC8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This course heightens students in the field of </w:t>
      </w:r>
      <w:r w:rsidR="00AD4FE5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innovations and developments in </w:t>
      </w:r>
      <w:r w:rsid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 </w:t>
      </w:r>
      <w:r w:rsidR="00D91F3E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Science and T</w:t>
      </w: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echnology.</w:t>
      </w:r>
    </w:p>
    <w:p w:rsidR="009E6A52" w:rsidRPr="00473122" w:rsidRDefault="009E6A52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630" w:right="480" w:hanging="36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</w:t>
      </w:r>
      <w:r w:rsidR="004B4CC8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They will also </w:t>
      </w:r>
      <w:proofErr w:type="gramStart"/>
      <w:r w:rsidR="004B4CC8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opt</w:t>
      </w:r>
      <w:proofErr w:type="gramEnd"/>
      <w:r w:rsidR="004B4CC8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teaching as their profession</w:t>
      </w:r>
      <w:r w:rsidR="00416B4A"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.</w:t>
      </w:r>
    </w:p>
    <w:p w:rsidR="009E6A52" w:rsidRPr="00473122" w:rsidRDefault="00416B4A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47312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They will pursue higher education as MSc. M.Ed. and Ph.D. in education.</w:t>
      </w:r>
    </w:p>
    <w:p w:rsidR="0092262B" w:rsidRPr="0092262B" w:rsidRDefault="009E6A52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630" w:right="480" w:hanging="36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</w:t>
      </w:r>
      <w:r w:rsidRPr="009E6A52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They will become counselor and mentors.</w:t>
      </w:r>
    </w:p>
    <w:p w:rsidR="0092262B" w:rsidRPr="0092262B" w:rsidRDefault="0092262B" w:rsidP="0047312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Recall and recognize some educational terminology, educationists, psychologists</w:t>
      </w:r>
      <w:r w:rsidR="00D91F3E"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, </w:t>
      </w:r>
      <w:r w:rsidR="00D91F3E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some</w:t>
      </w: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basic concepts, definitions of edu</w:t>
      </w: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cation, learning, teaching etc.</w:t>
      </w: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</w:t>
      </w:r>
      <w:r w:rsidR="00D91F3E"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Understand </w:t>
      </w:r>
      <w:r w:rsidR="00D91F3E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basic</w:t>
      </w: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concepts and ideas of educational theory. </w:t>
      </w:r>
    </w:p>
    <w:p w:rsidR="0092262B" w:rsidRPr="00B6130C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B6130C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Comprehend the role of the systems of governance and structural – functional provisions that support school education. </w:t>
      </w:r>
    </w:p>
    <w:p w:rsid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Develop understanding about teaching, pedagogy, school management and community involvement. Build skills and abilities of communication, reflection, art, aesthetics, theatre, self-</w:t>
      </w:r>
      <w:r w:rsidR="00D91F3E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e</w:t>
      </w: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xpression and ICT.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Applies the knowledge in the course of teaching in the schools.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630" w:right="480" w:hanging="45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Applies various methods, strategies and approaches while teaching a lesson.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Uses the techniques learnt during the </w:t>
      </w:r>
      <w:proofErr w:type="spellStart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programme</w:t>
      </w:r>
      <w:proofErr w:type="spellEnd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in the profession.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Synthesize new methods, strategies, theories on the basis of the knowledge </w:t>
      </w:r>
      <w:r w:rsidR="00D91F3E"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gained </w:t>
      </w:r>
      <w:r w:rsidR="00D91F3E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during</w:t>
      </w: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the </w:t>
      </w:r>
      <w:proofErr w:type="spellStart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progamme</w:t>
      </w:r>
      <w:proofErr w:type="spellEnd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Appreciates the contributions of philosophers, educationists and sociologists for the </w:t>
      </w:r>
    </w:p>
    <w:p w:rsidR="0092262B" w:rsidRPr="0092262B" w:rsidRDefault="0092262B" w:rsidP="00473122">
      <w:pPr>
        <w:shd w:val="clear" w:color="auto" w:fill="FFFFFF"/>
        <w:tabs>
          <w:tab w:val="left" w:pos="630"/>
        </w:tabs>
        <w:spacing w:after="0" w:line="360" w:lineRule="auto"/>
        <w:ind w:left="720"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proofErr w:type="gramStart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developm</w:t>
      </w:r>
      <w:bookmarkStart w:id="0" w:name="_GoBack"/>
      <w:bookmarkEnd w:id="0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ent</w:t>
      </w:r>
      <w:proofErr w:type="gramEnd"/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 of educational theory and practice.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lastRenderedPageBreak/>
        <w:t>Uses the ICT widely in all spheres of educational theory and practice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Appreciates the role of ICT in making the educati</w:t>
      </w:r>
      <w:r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 xml:space="preserve">onal more reachable, making the </w:t>
      </w: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concepts easy, catering to the needs of the individual learning at their own pace.</w:t>
      </w:r>
    </w:p>
    <w:p w:rsidR="0092262B" w:rsidRPr="0092262B" w:rsidRDefault="0092262B" w:rsidP="0047312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480" w:hanging="54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  <w:r w:rsidRPr="0092262B"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  <w:t>Develops the skill in both micro-teaching and macro teaching.</w:t>
      </w:r>
    </w:p>
    <w:p w:rsidR="009E6A52" w:rsidRPr="0092262B" w:rsidRDefault="009E6A52" w:rsidP="00D96322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left="270" w:right="480"/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</w:p>
    <w:p w:rsidR="006451D2" w:rsidRPr="009E6A52" w:rsidRDefault="006451D2" w:rsidP="00D96322">
      <w:pPr>
        <w:jc w:val="both"/>
        <w:rPr>
          <w:rFonts w:ascii="Times New Roman" w:eastAsia="Times New Roman" w:hAnsi="Times New Roman" w:cs="Times New Roman"/>
          <w:color w:val="282829"/>
          <w:sz w:val="24"/>
          <w:szCs w:val="24"/>
          <w:lang w:bidi="ar-SA"/>
        </w:rPr>
      </w:pPr>
    </w:p>
    <w:sectPr w:rsidR="006451D2" w:rsidRPr="009E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70A2"/>
    <w:multiLevelType w:val="hybridMultilevel"/>
    <w:tmpl w:val="9D181658"/>
    <w:lvl w:ilvl="0" w:tplc="0409000F">
      <w:start w:val="1"/>
      <w:numFmt w:val="decimal"/>
      <w:lvlText w:val="%1."/>
      <w:lvlJc w:val="left"/>
      <w:pPr>
        <w:ind w:left="1530" w:hanging="18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45A4539"/>
    <w:multiLevelType w:val="hybridMultilevel"/>
    <w:tmpl w:val="527E465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5326F"/>
    <w:multiLevelType w:val="hybridMultilevel"/>
    <w:tmpl w:val="EE12D5B2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739201C"/>
    <w:multiLevelType w:val="multilevel"/>
    <w:tmpl w:val="6CC8B5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FE0978"/>
    <w:multiLevelType w:val="hybridMultilevel"/>
    <w:tmpl w:val="095E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3F72"/>
    <w:multiLevelType w:val="hybridMultilevel"/>
    <w:tmpl w:val="5FE8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31E7"/>
    <w:multiLevelType w:val="hybridMultilevel"/>
    <w:tmpl w:val="4952424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590D07"/>
    <w:multiLevelType w:val="hybridMultilevel"/>
    <w:tmpl w:val="CC34652A"/>
    <w:lvl w:ilvl="0" w:tplc="04090013">
      <w:start w:val="1"/>
      <w:numFmt w:val="upperRoman"/>
      <w:lvlText w:val="%1."/>
      <w:lvlJc w:val="right"/>
      <w:pPr>
        <w:ind w:left="1530" w:hanging="18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7A876370"/>
    <w:multiLevelType w:val="hybridMultilevel"/>
    <w:tmpl w:val="A922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40"/>
    <w:rsid w:val="002C1540"/>
    <w:rsid w:val="00416B4A"/>
    <w:rsid w:val="00470D35"/>
    <w:rsid w:val="00473122"/>
    <w:rsid w:val="004B4CC8"/>
    <w:rsid w:val="006451D2"/>
    <w:rsid w:val="0092262B"/>
    <w:rsid w:val="009E6A52"/>
    <w:rsid w:val="00AD4FE5"/>
    <w:rsid w:val="00B6130C"/>
    <w:rsid w:val="00B87F22"/>
    <w:rsid w:val="00D91F3E"/>
    <w:rsid w:val="00D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C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C8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C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C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2023-02-08T14:45:00Z</dcterms:created>
  <dcterms:modified xsi:type="dcterms:W3CDTF">2023-03-02T07:06:00Z</dcterms:modified>
</cp:coreProperties>
</file>